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u w:val="single"/>
          <w:rtl w:val="0"/>
        </w:rPr>
        <w:t xml:space="preserve">Core Values Sample Challenges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is an introduction to core values. Students should do these tasks with a team and use the core values rubrics as an assessment of how well they did on each task.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Here is the core values rubric: </w:t>
      </w:r>
      <w:hyperlink r:id="rId5">
        <w:r w:rsidDel="00000000" w:rsidR="00000000" w:rsidRPr="00000000">
          <w:rPr>
            <w:color w:val="1155cc"/>
            <w:u w:val="single"/>
            <w:rtl w:val="0"/>
          </w:rPr>
          <w:t xml:space="preserve">http://www.firstlegoleague.org/sites/default/files/combined-rubrics-2015.pdf</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Each small group receives 12 straws and 18 inches of masking tape. They get ten minutes to build a container that will catch a golf ball dropped from about ten feet. Each group selects a ‘ball dropper’ — that person stands on a chair, holds a golf ball at eye level. That group places its container on the floor under where it thinks the ball will land. Each group gets three attempts. The group that gets a ball to go in and stay in its container wins.</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The play is titled: “The Little Elf Who Cried Rainbows” (or whatever title you want). The team then has X period of time to gather props and music and to write and rehearse their play.</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 You are not allowed to touch the floor. Get an item (paper, bean bag, straw) from one side of the room to the other as fast as possible. Everyone in the team has to touch it.</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Each person gets one part of a story on a piece of paper. You have to act out the whole story in order without talking.</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Place a poster high up on a wall. One person runs across the room and jumps up, placing a mark as high as they can. Then they are told to try again but place it higher. This continues until the person is absolutely convinced they can’t reach any higher. Then the team is told to get this person to make the mark higher. However, they cannot do it for the jumper and can’t touch them or provide a chair or other booster — they can only do this through encouragement.</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Give each team a bin of random materials. </w:t>
      </w:r>
      <w:r w:rsidDel="00000000" w:rsidR="00000000" w:rsidRPr="00000000">
        <w:rPr>
          <w:rtl w:val="0"/>
        </w:rPr>
        <w:t xml:space="preserve">Using at least 3 different materials, make something that can fly. </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With everyone helping, lift a member of your team up in the air for a full minute without touching the team member. </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Compile a jar full of random small items (beads, dried beans, office supplies, etc.) Only touching the pieces with a spoon or binder clip, organize each piece into individual jars. As fast as possible. Now beat your first time.</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Make up a rap about FLL core values. You need to have a chorus and two verses of four lines each. </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Give each team a bin of random materials. Using at least 3 different materials, make something that can lift a ping pong ball as high off the table as possible.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firstlegoleague.org/sites/default/files/combined-rubrics-2015.pdf" TargetMode="External"/></Relationships>
</file>